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FB" w:rsidRPr="00B139FB" w:rsidRDefault="00B139FB" w:rsidP="009F7C6E">
      <w:pPr>
        <w:spacing w:after="0" w:line="360" w:lineRule="auto"/>
        <w:jc w:val="center"/>
        <w:rPr>
          <w:rFonts w:cs="Times New Roman"/>
          <w:b/>
          <w:bCs/>
          <w:sz w:val="40"/>
          <w:szCs w:val="40"/>
          <w:u w:val="single"/>
        </w:rPr>
      </w:pPr>
      <w:r w:rsidRPr="00B139FB">
        <w:rPr>
          <w:rFonts w:cs="Times New Roman"/>
          <w:b/>
          <w:bCs/>
          <w:sz w:val="40"/>
          <w:szCs w:val="40"/>
          <w:u w:val="single"/>
        </w:rPr>
        <w:t>FEDERATION ALGERIENNE DE TENNIS DE TABLE</w:t>
      </w:r>
    </w:p>
    <w:p w:rsidR="00B139FB" w:rsidRDefault="00B139FB" w:rsidP="009F7C6E">
      <w:pPr>
        <w:spacing w:after="0" w:line="360" w:lineRule="auto"/>
        <w:jc w:val="center"/>
        <w:rPr>
          <w:rFonts w:cs="Times New Roman"/>
          <w:b/>
          <w:bCs/>
          <w:sz w:val="28"/>
          <w:szCs w:val="28"/>
          <w:u w:val="single"/>
        </w:rPr>
      </w:pPr>
    </w:p>
    <w:p w:rsidR="009F7C6E" w:rsidRPr="009F7C6E" w:rsidRDefault="009F7C6E" w:rsidP="00B139FB">
      <w:pPr>
        <w:spacing w:after="0" w:line="240" w:lineRule="auto"/>
        <w:jc w:val="center"/>
        <w:rPr>
          <w:rFonts w:cs="Times New Roman"/>
          <w:b/>
          <w:bCs/>
          <w:sz w:val="28"/>
          <w:szCs w:val="28"/>
          <w:u w:val="single"/>
        </w:rPr>
      </w:pPr>
      <w:bookmarkStart w:id="0" w:name="_GoBack"/>
      <w:bookmarkEnd w:id="0"/>
      <w:r w:rsidRPr="009F7C6E">
        <w:rPr>
          <w:rFonts w:cs="Times New Roman"/>
          <w:b/>
          <w:bCs/>
          <w:sz w:val="28"/>
          <w:szCs w:val="28"/>
          <w:u w:val="single"/>
        </w:rPr>
        <w:t xml:space="preserve">REGLEMENT DU </w:t>
      </w:r>
    </w:p>
    <w:p w:rsidR="009F7C6E" w:rsidRPr="009F7C6E" w:rsidRDefault="009F7C6E" w:rsidP="009F7C6E">
      <w:pPr>
        <w:spacing w:after="0" w:line="360" w:lineRule="auto"/>
        <w:jc w:val="center"/>
        <w:rPr>
          <w:rFonts w:cs="Times New Roman"/>
          <w:b/>
          <w:bCs/>
          <w:sz w:val="28"/>
          <w:szCs w:val="28"/>
          <w:u w:val="single"/>
        </w:rPr>
      </w:pPr>
      <w:r w:rsidRPr="009F7C6E">
        <w:rPr>
          <w:rFonts w:cs="Times New Roman"/>
          <w:b/>
          <w:bCs/>
          <w:sz w:val="28"/>
          <w:szCs w:val="28"/>
          <w:u w:val="single"/>
        </w:rPr>
        <w:t>CHAMPIONNAT D’ALGERIE INDIVIDUEL JEUNES</w:t>
      </w:r>
    </w:p>
    <w:p w:rsidR="009F7C6E" w:rsidRPr="00B16440" w:rsidRDefault="009F7C6E" w:rsidP="009F7C6E">
      <w:pPr>
        <w:spacing w:after="0" w:line="360" w:lineRule="auto"/>
        <w:rPr>
          <w:rFonts w:cs="Times New Roman"/>
          <w:b/>
          <w:sz w:val="24"/>
          <w:szCs w:val="24"/>
          <w:u w:val="single"/>
        </w:rPr>
      </w:pPr>
    </w:p>
    <w:p w:rsidR="009F7C6E" w:rsidRPr="00A71982" w:rsidRDefault="009F7C6E" w:rsidP="009F7C6E">
      <w:pPr>
        <w:spacing w:after="0" w:line="360" w:lineRule="auto"/>
        <w:jc w:val="both"/>
        <w:rPr>
          <w:rFonts w:cs="Times New Roman"/>
          <w:sz w:val="24"/>
          <w:szCs w:val="24"/>
        </w:rPr>
      </w:pPr>
      <w:r w:rsidRPr="005F6018">
        <w:rPr>
          <w:rFonts w:cs="Times New Roman"/>
          <w:b/>
          <w:sz w:val="24"/>
          <w:szCs w:val="24"/>
          <w:u w:val="single"/>
          <w:shd w:val="clear" w:color="auto" w:fill="FFC000"/>
        </w:rPr>
        <w:t xml:space="preserve">Article </w:t>
      </w:r>
      <w:proofErr w:type="gramStart"/>
      <w:r>
        <w:rPr>
          <w:rFonts w:cs="Times New Roman"/>
          <w:b/>
          <w:sz w:val="24"/>
          <w:szCs w:val="24"/>
          <w:u w:val="single"/>
          <w:shd w:val="clear" w:color="auto" w:fill="FFC000"/>
        </w:rPr>
        <w:t>01</w:t>
      </w:r>
      <w:r w:rsidRPr="00F86AEF">
        <w:rPr>
          <w:rFonts w:cs="Times New Roman"/>
          <w:b/>
          <w:sz w:val="24"/>
          <w:szCs w:val="24"/>
          <w:u w:val="single"/>
        </w:rPr>
        <w:t>:</w:t>
      </w:r>
      <w:proofErr w:type="gramEnd"/>
      <w:r>
        <w:rPr>
          <w:rFonts w:cs="Times New Roman"/>
          <w:sz w:val="24"/>
          <w:szCs w:val="24"/>
        </w:rPr>
        <w:t xml:space="preserve"> lors du championnat d’Algérie individuel jeunes seront disputés les titres suivants :</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simple (Benjamins et Benjamines)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simple (Minimes Filles et Garçons)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simple (Cadets et Cadettes)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simple (Juniors Filles et Garçons)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 xml:space="preserve"> Champion d’Algérie double (Benjamins et Benjamines)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double (Minimes Filles et Garçons)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double (Cadets et Cadettes)</w:t>
      </w:r>
    </w:p>
    <w:p w:rsidR="009F7C6E" w:rsidRDefault="009F7C6E" w:rsidP="009F7C6E">
      <w:pPr>
        <w:pStyle w:val="Paragraphedeliste"/>
        <w:numPr>
          <w:ilvl w:val="0"/>
          <w:numId w:val="1"/>
        </w:numPr>
        <w:spacing w:after="0" w:line="360" w:lineRule="auto"/>
        <w:jc w:val="both"/>
        <w:rPr>
          <w:rFonts w:cs="Times New Roman"/>
          <w:sz w:val="24"/>
          <w:szCs w:val="24"/>
        </w:rPr>
      </w:pPr>
      <w:r>
        <w:rPr>
          <w:rFonts w:cs="Times New Roman"/>
          <w:sz w:val="24"/>
          <w:szCs w:val="24"/>
        </w:rPr>
        <w:t>Champion d’Algérie double (Juniors Filles et Garçons)</w:t>
      </w:r>
    </w:p>
    <w:p w:rsidR="009F7C6E" w:rsidRPr="00A71982" w:rsidRDefault="009F7C6E" w:rsidP="009F7C6E">
      <w:pPr>
        <w:spacing w:after="0" w:line="360" w:lineRule="auto"/>
        <w:jc w:val="both"/>
        <w:rPr>
          <w:rFonts w:cs="Times New Roman"/>
          <w:sz w:val="24"/>
          <w:szCs w:val="24"/>
          <w:u w:val="single"/>
        </w:rPr>
      </w:pPr>
      <w:r w:rsidRPr="005F6018">
        <w:rPr>
          <w:rFonts w:cs="Times New Roman"/>
          <w:b/>
          <w:sz w:val="24"/>
          <w:szCs w:val="24"/>
          <w:u w:val="single"/>
          <w:shd w:val="clear" w:color="auto" w:fill="FFC000"/>
        </w:rPr>
        <w:t xml:space="preserve">Article </w:t>
      </w:r>
      <w:r>
        <w:rPr>
          <w:rFonts w:cs="Times New Roman"/>
          <w:b/>
          <w:sz w:val="24"/>
          <w:szCs w:val="24"/>
          <w:u w:val="single"/>
          <w:shd w:val="clear" w:color="auto" w:fill="FFC000"/>
        </w:rPr>
        <w:t>02</w:t>
      </w:r>
      <w:r w:rsidRPr="005F6018">
        <w:rPr>
          <w:rFonts w:cs="Times New Roman"/>
          <w:b/>
          <w:sz w:val="24"/>
          <w:szCs w:val="24"/>
          <w:u w:val="single"/>
          <w:shd w:val="clear" w:color="auto" w:fill="FFC000"/>
        </w:rPr>
        <w:t> :</w:t>
      </w:r>
      <w:r>
        <w:rPr>
          <w:rFonts w:cs="Times New Roman"/>
          <w:sz w:val="24"/>
          <w:szCs w:val="24"/>
        </w:rPr>
        <w:t xml:space="preserve"> le championnat d’Algérie individuel jeunes se déroulera en trois (03) phases :</w:t>
      </w:r>
    </w:p>
    <w:p w:rsidR="009F7C6E" w:rsidRDefault="009F7C6E" w:rsidP="009F7C6E">
      <w:pPr>
        <w:spacing w:after="0" w:line="360" w:lineRule="auto"/>
        <w:jc w:val="both"/>
        <w:rPr>
          <w:rFonts w:cs="Times New Roman"/>
          <w:sz w:val="24"/>
          <w:szCs w:val="24"/>
        </w:rPr>
      </w:pPr>
      <w:r w:rsidRPr="005F6018">
        <w:rPr>
          <w:rFonts w:cs="Times New Roman"/>
          <w:b/>
          <w:sz w:val="24"/>
          <w:szCs w:val="24"/>
          <w:u w:val="single"/>
          <w:shd w:val="clear" w:color="auto" w:fill="B8CCE4" w:themeFill="accent1" w:themeFillTint="66"/>
        </w:rPr>
        <w:t>Phases wilaya</w:t>
      </w:r>
      <w:r w:rsidRPr="005F6018">
        <w:rPr>
          <w:rFonts w:cs="Times New Roman"/>
          <w:sz w:val="24"/>
          <w:szCs w:val="24"/>
          <w:shd w:val="clear" w:color="auto" w:fill="B8CCE4" w:themeFill="accent1" w:themeFillTint="66"/>
        </w:rPr>
        <w:t> :</w:t>
      </w:r>
      <w:r w:rsidRPr="00A71982">
        <w:rPr>
          <w:rFonts w:cs="Times New Roman"/>
          <w:sz w:val="24"/>
          <w:szCs w:val="24"/>
        </w:rPr>
        <w:t xml:space="preserve"> les compétitions se</w:t>
      </w:r>
      <w:r>
        <w:rPr>
          <w:rFonts w:cs="Times New Roman"/>
          <w:sz w:val="24"/>
          <w:szCs w:val="24"/>
        </w:rPr>
        <w:t xml:space="preserve"> </w:t>
      </w:r>
      <w:r w:rsidRPr="00A71982">
        <w:rPr>
          <w:rFonts w:cs="Times New Roman"/>
          <w:sz w:val="24"/>
          <w:szCs w:val="24"/>
        </w:rPr>
        <w:t>dérouleront sous forme de championnat de wilaya pour les huit catégories des de</w:t>
      </w:r>
      <w:r>
        <w:rPr>
          <w:rFonts w:cs="Times New Roman"/>
          <w:sz w:val="24"/>
          <w:szCs w:val="24"/>
        </w:rPr>
        <w:t>ux sexes</w:t>
      </w:r>
      <w:r w:rsidRPr="00A71982">
        <w:rPr>
          <w:rFonts w:cs="Times New Roman"/>
          <w:sz w:val="24"/>
          <w:szCs w:val="24"/>
        </w:rPr>
        <w:t>.</w:t>
      </w:r>
      <w:r>
        <w:rPr>
          <w:rFonts w:cs="Times New Roman"/>
          <w:sz w:val="24"/>
          <w:szCs w:val="24"/>
        </w:rPr>
        <w:t xml:space="preserve"> Elle est qualificative à la phase régionale.</w:t>
      </w:r>
    </w:p>
    <w:p w:rsidR="009F7C6E" w:rsidRDefault="009F7C6E" w:rsidP="009F7C6E">
      <w:pPr>
        <w:spacing w:after="0" w:line="360" w:lineRule="auto"/>
        <w:jc w:val="both"/>
        <w:rPr>
          <w:rFonts w:cs="Times New Roman"/>
          <w:sz w:val="24"/>
          <w:szCs w:val="24"/>
        </w:rPr>
      </w:pPr>
      <w:r w:rsidRPr="005F6018">
        <w:rPr>
          <w:rFonts w:cs="Times New Roman"/>
          <w:b/>
          <w:sz w:val="24"/>
          <w:szCs w:val="24"/>
          <w:u w:val="single"/>
          <w:shd w:val="clear" w:color="auto" w:fill="B8CCE4" w:themeFill="accent1" w:themeFillTint="66"/>
        </w:rPr>
        <w:t>Phase régionale :</w:t>
      </w:r>
      <w:r w:rsidRPr="00ED12C2">
        <w:rPr>
          <w:rFonts w:cs="Times New Roman"/>
          <w:sz w:val="24"/>
          <w:szCs w:val="24"/>
        </w:rPr>
        <w:t xml:space="preserve"> </w:t>
      </w:r>
      <w:r w:rsidRPr="00A71982">
        <w:rPr>
          <w:rFonts w:cs="Times New Roman"/>
          <w:sz w:val="24"/>
          <w:szCs w:val="24"/>
        </w:rPr>
        <w:t>les compétitions se</w:t>
      </w:r>
      <w:r>
        <w:rPr>
          <w:rFonts w:cs="Times New Roman"/>
          <w:sz w:val="24"/>
          <w:szCs w:val="24"/>
        </w:rPr>
        <w:t xml:space="preserve"> </w:t>
      </w:r>
      <w:r w:rsidRPr="00A71982">
        <w:rPr>
          <w:rFonts w:cs="Times New Roman"/>
          <w:sz w:val="24"/>
          <w:szCs w:val="24"/>
        </w:rPr>
        <w:t>dérouleront sous forme de championnat pour les huit catégories des de</w:t>
      </w:r>
      <w:r>
        <w:rPr>
          <w:rFonts w:cs="Times New Roman"/>
          <w:sz w:val="24"/>
          <w:szCs w:val="24"/>
        </w:rPr>
        <w:t>ux sexes</w:t>
      </w:r>
      <w:r w:rsidRPr="00A71982">
        <w:rPr>
          <w:rFonts w:cs="Times New Roman"/>
          <w:sz w:val="24"/>
          <w:szCs w:val="24"/>
        </w:rPr>
        <w:t>.</w:t>
      </w:r>
      <w:r>
        <w:rPr>
          <w:rFonts w:cs="Times New Roman"/>
          <w:sz w:val="24"/>
          <w:szCs w:val="24"/>
        </w:rPr>
        <w:t xml:space="preserve"> Elle est qualificative à la phase nationale. Selon le quota suivant :</w:t>
      </w:r>
    </w:p>
    <w:p w:rsidR="009F7C6E" w:rsidRPr="006D4941" w:rsidRDefault="009F7C6E" w:rsidP="009F7C6E">
      <w:pPr>
        <w:pStyle w:val="Paragraphedeliste"/>
        <w:numPr>
          <w:ilvl w:val="0"/>
          <w:numId w:val="2"/>
        </w:numPr>
        <w:spacing w:after="0" w:line="360" w:lineRule="auto"/>
        <w:ind w:left="426" w:hanging="426"/>
        <w:jc w:val="both"/>
        <w:rPr>
          <w:rFonts w:cs="Times New Roman"/>
          <w:b/>
          <w:bCs/>
        </w:rPr>
      </w:pPr>
      <w:r>
        <w:rPr>
          <w:rFonts w:cs="Times New Roman"/>
          <w:b/>
          <w:bCs/>
        </w:rPr>
        <w:t>Huit</w:t>
      </w:r>
      <w:r w:rsidRPr="006D4941">
        <w:rPr>
          <w:rFonts w:cs="Times New Roman"/>
          <w:b/>
          <w:bCs/>
        </w:rPr>
        <w:t xml:space="preserve"> (</w:t>
      </w:r>
      <w:r>
        <w:rPr>
          <w:rFonts w:cs="Times New Roman"/>
          <w:b/>
          <w:bCs/>
        </w:rPr>
        <w:t>08</w:t>
      </w:r>
      <w:r w:rsidRPr="006D4941">
        <w:rPr>
          <w:rFonts w:cs="Times New Roman"/>
          <w:b/>
          <w:bCs/>
        </w:rPr>
        <w:t>) athlètes q</w:t>
      </w:r>
      <w:r>
        <w:rPr>
          <w:rFonts w:cs="Times New Roman"/>
          <w:b/>
          <w:bCs/>
        </w:rPr>
        <w:t>ualifié</w:t>
      </w:r>
      <w:r w:rsidRPr="006D4941">
        <w:rPr>
          <w:rFonts w:cs="Times New Roman"/>
          <w:b/>
          <w:bCs/>
        </w:rPr>
        <w:t>s par catégories et sexe : Régions Centre - Est, Centre – Ouest, Ouest, Est.</w:t>
      </w:r>
    </w:p>
    <w:p w:rsidR="009F7C6E" w:rsidRDefault="009F7C6E" w:rsidP="009F7C6E">
      <w:pPr>
        <w:pStyle w:val="Paragraphedeliste"/>
        <w:numPr>
          <w:ilvl w:val="0"/>
          <w:numId w:val="2"/>
        </w:numPr>
        <w:spacing w:after="0" w:line="360" w:lineRule="auto"/>
        <w:ind w:left="426" w:hanging="426"/>
        <w:jc w:val="both"/>
        <w:rPr>
          <w:rFonts w:cs="Times New Roman"/>
          <w:b/>
          <w:bCs/>
        </w:rPr>
      </w:pPr>
      <w:r w:rsidRPr="006D4941">
        <w:rPr>
          <w:rFonts w:cs="Times New Roman"/>
          <w:b/>
          <w:bCs/>
        </w:rPr>
        <w:t>Quatre (04) athlètes qualifiés par catégories et sexe : Régions Sud</w:t>
      </w:r>
    </w:p>
    <w:p w:rsidR="009F7C6E" w:rsidRPr="003C4AEF" w:rsidRDefault="009F7C6E" w:rsidP="009F7C6E">
      <w:pPr>
        <w:pStyle w:val="Paragraphedeliste"/>
        <w:numPr>
          <w:ilvl w:val="0"/>
          <w:numId w:val="2"/>
        </w:numPr>
        <w:spacing w:after="0" w:line="360" w:lineRule="auto"/>
        <w:ind w:left="426" w:hanging="426"/>
        <w:jc w:val="both"/>
        <w:rPr>
          <w:rFonts w:cs="Times New Roman"/>
          <w:b/>
          <w:bCs/>
        </w:rPr>
      </w:pPr>
      <w:r w:rsidRPr="006D4941">
        <w:rPr>
          <w:rFonts w:cs="Times New Roman"/>
          <w:b/>
          <w:bCs/>
        </w:rPr>
        <w:t xml:space="preserve">Quatre (04) </w:t>
      </w:r>
      <w:r>
        <w:rPr>
          <w:rFonts w:cs="Times New Roman"/>
          <w:b/>
          <w:bCs/>
        </w:rPr>
        <w:t>athlètes choisi</w:t>
      </w:r>
      <w:r w:rsidRPr="006D4941">
        <w:rPr>
          <w:rFonts w:cs="Times New Roman"/>
          <w:b/>
          <w:bCs/>
        </w:rPr>
        <w:t>s</w:t>
      </w:r>
      <w:r>
        <w:rPr>
          <w:rFonts w:cs="Times New Roman"/>
          <w:b/>
          <w:bCs/>
        </w:rPr>
        <w:t xml:space="preserve"> par la DTN dans chaque </w:t>
      </w:r>
      <w:r w:rsidRPr="006D4941">
        <w:rPr>
          <w:rFonts w:cs="Times New Roman"/>
          <w:b/>
          <w:bCs/>
        </w:rPr>
        <w:t>catégorie</w:t>
      </w:r>
      <w:r>
        <w:rPr>
          <w:rFonts w:cs="Times New Roman"/>
          <w:b/>
          <w:bCs/>
        </w:rPr>
        <w:t>.</w:t>
      </w:r>
    </w:p>
    <w:p w:rsidR="009F7C6E" w:rsidRDefault="009F7C6E" w:rsidP="009F7C6E">
      <w:pPr>
        <w:spacing w:after="0" w:line="360" w:lineRule="auto"/>
        <w:jc w:val="both"/>
        <w:rPr>
          <w:rFonts w:cs="Times New Roman"/>
          <w:sz w:val="24"/>
          <w:szCs w:val="24"/>
        </w:rPr>
      </w:pPr>
      <w:r w:rsidRPr="005F6018">
        <w:rPr>
          <w:rFonts w:cs="Times New Roman"/>
          <w:b/>
          <w:sz w:val="24"/>
          <w:szCs w:val="24"/>
          <w:u w:val="single"/>
          <w:shd w:val="clear" w:color="auto" w:fill="B8CCE4" w:themeFill="accent1" w:themeFillTint="66"/>
        </w:rPr>
        <w:t>Phases nationale</w:t>
      </w:r>
      <w:r w:rsidRPr="005F6018">
        <w:rPr>
          <w:rFonts w:cs="Times New Roman"/>
          <w:sz w:val="24"/>
          <w:szCs w:val="24"/>
          <w:shd w:val="clear" w:color="auto" w:fill="B8CCE4" w:themeFill="accent1" w:themeFillTint="66"/>
        </w:rPr>
        <w:t> :</w:t>
      </w:r>
      <w:r>
        <w:rPr>
          <w:rFonts w:cs="Times New Roman"/>
          <w:sz w:val="24"/>
          <w:szCs w:val="24"/>
        </w:rPr>
        <w:t xml:space="preserve"> la phase nationale verra la qualification de quarante   (40) joueurs par catégorie.</w:t>
      </w:r>
    </w:p>
    <w:p w:rsidR="009F7C6E" w:rsidRDefault="009F7C6E" w:rsidP="009F7C6E">
      <w:pPr>
        <w:spacing w:after="0" w:line="360" w:lineRule="auto"/>
        <w:jc w:val="both"/>
        <w:rPr>
          <w:rFonts w:cs="Times New Roman"/>
          <w:sz w:val="24"/>
          <w:szCs w:val="24"/>
        </w:rPr>
      </w:pPr>
      <w:r>
        <w:rPr>
          <w:rFonts w:cs="Times New Roman"/>
          <w:sz w:val="24"/>
          <w:szCs w:val="24"/>
        </w:rPr>
        <w:lastRenderedPageBreak/>
        <w:t xml:space="preserve">      </w:t>
      </w:r>
      <w:r w:rsidRPr="005F6018">
        <w:rPr>
          <w:rFonts w:cs="Times New Roman"/>
          <w:b/>
          <w:bCs/>
          <w:sz w:val="24"/>
          <w:szCs w:val="24"/>
          <w:u w:val="single"/>
          <w:shd w:val="clear" w:color="auto" w:fill="00B0F0"/>
        </w:rPr>
        <w:t>Phase I</w:t>
      </w:r>
      <w:r w:rsidRPr="005F6018">
        <w:rPr>
          <w:rFonts w:cs="Times New Roman"/>
          <w:sz w:val="24"/>
          <w:szCs w:val="24"/>
          <w:shd w:val="clear" w:color="auto" w:fill="00B0F0"/>
        </w:rPr>
        <w:t> :</w:t>
      </w:r>
      <w:r>
        <w:rPr>
          <w:rFonts w:cs="Times New Roman"/>
          <w:sz w:val="24"/>
          <w:szCs w:val="24"/>
        </w:rPr>
        <w:t xml:space="preserve"> </w:t>
      </w:r>
      <w:proofErr w:type="gramStart"/>
      <w:r>
        <w:rPr>
          <w:rFonts w:cs="Times New Roman"/>
          <w:sz w:val="24"/>
          <w:szCs w:val="24"/>
        </w:rPr>
        <w:t>Les  quarante</w:t>
      </w:r>
      <w:proofErr w:type="gramEnd"/>
      <w:r>
        <w:rPr>
          <w:rFonts w:cs="Times New Roman"/>
          <w:sz w:val="24"/>
          <w:szCs w:val="24"/>
        </w:rPr>
        <w:t xml:space="preserve">  (40) pongistes qualifiés à cette phase seront répartis dans huit  (08) poules de cinq (05) pongistes pour chaque catégorie, par tirage au sort tout en éloignant autant que possible les joueurs d’un même club sportif.</w:t>
      </w:r>
    </w:p>
    <w:p w:rsidR="009F7C6E" w:rsidRDefault="009F7C6E" w:rsidP="009F7C6E">
      <w:pPr>
        <w:spacing w:after="0" w:line="360" w:lineRule="auto"/>
        <w:jc w:val="both"/>
        <w:rPr>
          <w:rFonts w:cs="Times New Roman"/>
          <w:sz w:val="24"/>
          <w:szCs w:val="24"/>
        </w:rPr>
      </w:pPr>
      <w:r>
        <w:rPr>
          <w:rFonts w:cs="Times New Roman"/>
          <w:sz w:val="24"/>
          <w:szCs w:val="24"/>
        </w:rPr>
        <w:t xml:space="preserve">      </w:t>
      </w:r>
      <w:r w:rsidRPr="005F6018">
        <w:rPr>
          <w:rFonts w:cs="Times New Roman"/>
          <w:b/>
          <w:bCs/>
          <w:sz w:val="24"/>
          <w:szCs w:val="24"/>
          <w:u w:val="single"/>
          <w:shd w:val="clear" w:color="auto" w:fill="00B0F0"/>
        </w:rPr>
        <w:t>Phase II</w:t>
      </w:r>
      <w:r w:rsidRPr="005F6018">
        <w:rPr>
          <w:rFonts w:cs="Times New Roman"/>
          <w:sz w:val="24"/>
          <w:szCs w:val="24"/>
          <w:shd w:val="clear" w:color="auto" w:fill="00B0F0"/>
        </w:rPr>
        <w:t> :</w:t>
      </w:r>
      <w:r>
        <w:rPr>
          <w:rFonts w:cs="Times New Roman"/>
          <w:sz w:val="24"/>
          <w:szCs w:val="24"/>
        </w:rPr>
        <w:t xml:space="preserve"> Les deux (02) premiers de chaque </w:t>
      </w:r>
      <w:proofErr w:type="gramStart"/>
      <w:r>
        <w:rPr>
          <w:rFonts w:cs="Times New Roman"/>
          <w:sz w:val="24"/>
          <w:szCs w:val="24"/>
        </w:rPr>
        <w:t>poule  seront</w:t>
      </w:r>
      <w:proofErr w:type="gramEnd"/>
      <w:r>
        <w:rPr>
          <w:rFonts w:cs="Times New Roman"/>
          <w:sz w:val="24"/>
          <w:szCs w:val="24"/>
        </w:rPr>
        <w:t xml:space="preserve"> répartir dans quatre (04) poules de quatre et joueront les matchs pour le titre. </w:t>
      </w:r>
    </w:p>
    <w:p w:rsidR="009F7C6E" w:rsidRDefault="009F7C6E" w:rsidP="009F7C6E">
      <w:pPr>
        <w:spacing w:after="0" w:line="360" w:lineRule="auto"/>
        <w:jc w:val="both"/>
        <w:rPr>
          <w:rFonts w:cs="Times New Roman"/>
          <w:sz w:val="24"/>
          <w:szCs w:val="24"/>
        </w:rPr>
      </w:pPr>
      <w:r>
        <w:rPr>
          <w:rFonts w:cs="Times New Roman"/>
          <w:sz w:val="24"/>
          <w:szCs w:val="24"/>
        </w:rPr>
        <w:t xml:space="preserve">     </w:t>
      </w:r>
      <w:r w:rsidRPr="005F6018">
        <w:rPr>
          <w:rFonts w:cs="Times New Roman"/>
          <w:b/>
          <w:bCs/>
          <w:sz w:val="24"/>
          <w:szCs w:val="24"/>
          <w:u w:val="single"/>
          <w:shd w:val="clear" w:color="auto" w:fill="00B0F0"/>
        </w:rPr>
        <w:t>Phase III</w:t>
      </w:r>
      <w:r w:rsidRPr="005F6018">
        <w:rPr>
          <w:rFonts w:cs="Times New Roman"/>
          <w:sz w:val="24"/>
          <w:szCs w:val="24"/>
          <w:shd w:val="clear" w:color="auto" w:fill="00B0F0"/>
        </w:rPr>
        <w:t> :</w:t>
      </w:r>
      <w:r>
        <w:rPr>
          <w:rFonts w:cs="Times New Roman"/>
          <w:sz w:val="24"/>
          <w:szCs w:val="24"/>
        </w:rPr>
        <w:t xml:space="preserve"> les deux(02) premiers de chacune des poules pour le titre, joueront pour le classement de   1 à 8. </w:t>
      </w:r>
    </w:p>
    <w:p w:rsidR="009F7C6E" w:rsidRDefault="009F7C6E" w:rsidP="009F7C6E">
      <w:pPr>
        <w:spacing w:after="0" w:line="360" w:lineRule="auto"/>
        <w:jc w:val="both"/>
        <w:rPr>
          <w:rFonts w:cs="Times New Roman"/>
          <w:sz w:val="24"/>
          <w:szCs w:val="24"/>
        </w:rPr>
      </w:pPr>
      <w:r>
        <w:rPr>
          <w:rFonts w:cs="Times New Roman"/>
          <w:sz w:val="24"/>
          <w:szCs w:val="24"/>
        </w:rPr>
        <w:t>Huit têtes de série parmi les participants seront arrêtées pour chaque catégorie par la DTN.</w:t>
      </w:r>
    </w:p>
    <w:p w:rsidR="009F7C6E" w:rsidRPr="0025577F" w:rsidRDefault="009F7C6E" w:rsidP="009F7C6E">
      <w:pPr>
        <w:spacing w:after="0" w:line="360" w:lineRule="auto"/>
        <w:jc w:val="both"/>
        <w:rPr>
          <w:rFonts w:cs="Times New Roman"/>
          <w:b/>
          <w:bCs/>
          <w:sz w:val="24"/>
          <w:szCs w:val="24"/>
          <w:u w:val="single"/>
        </w:rPr>
      </w:pPr>
      <w:r w:rsidRPr="0025577F">
        <w:rPr>
          <w:rFonts w:cs="Times New Roman"/>
          <w:b/>
          <w:bCs/>
          <w:sz w:val="24"/>
          <w:szCs w:val="24"/>
          <w:u w:val="single"/>
        </w:rPr>
        <w:t>Epreuve</w:t>
      </w:r>
      <w:r>
        <w:rPr>
          <w:rFonts w:cs="Times New Roman"/>
          <w:b/>
          <w:bCs/>
          <w:sz w:val="24"/>
          <w:szCs w:val="24"/>
          <w:u w:val="single"/>
        </w:rPr>
        <w:t xml:space="preserve"> de </w:t>
      </w:r>
      <w:r w:rsidRPr="0025577F">
        <w:rPr>
          <w:rFonts w:cs="Times New Roman"/>
          <w:b/>
          <w:bCs/>
          <w:sz w:val="24"/>
          <w:szCs w:val="24"/>
          <w:u w:val="single"/>
        </w:rPr>
        <w:t>Double</w:t>
      </w:r>
    </w:p>
    <w:p w:rsidR="009F7C6E" w:rsidRDefault="009F7C6E" w:rsidP="009F7C6E">
      <w:pPr>
        <w:spacing w:after="0" w:line="360" w:lineRule="auto"/>
        <w:jc w:val="both"/>
        <w:rPr>
          <w:rFonts w:cs="Times New Roman"/>
          <w:sz w:val="24"/>
          <w:szCs w:val="24"/>
        </w:rPr>
      </w:pPr>
      <w:r>
        <w:rPr>
          <w:rFonts w:cs="Times New Roman"/>
          <w:sz w:val="24"/>
          <w:szCs w:val="24"/>
        </w:rPr>
        <w:t>Pour les épreuves de double des tableaux éliminatoires seront constitués par un tirage au sort intégral tout en éloignant autant que possible les doublettes constituées de joueurs issus d’un même club ou d’une même ligue de wilaya.</w:t>
      </w:r>
    </w:p>
    <w:p w:rsidR="009F7C6E" w:rsidRDefault="009F7C6E" w:rsidP="009F7C6E">
      <w:pPr>
        <w:spacing w:after="0" w:line="360" w:lineRule="auto"/>
        <w:jc w:val="both"/>
        <w:rPr>
          <w:rFonts w:cs="Times New Roman"/>
          <w:sz w:val="24"/>
          <w:szCs w:val="24"/>
        </w:rPr>
      </w:pPr>
      <w:r>
        <w:rPr>
          <w:rFonts w:cs="Times New Roman"/>
          <w:sz w:val="24"/>
          <w:szCs w:val="24"/>
        </w:rPr>
        <w:t>La composition des doublettes est ouverte.</w:t>
      </w:r>
    </w:p>
    <w:p w:rsidR="009F7C6E" w:rsidRDefault="009F7C6E" w:rsidP="009F7C6E">
      <w:pPr>
        <w:spacing w:after="0" w:line="360" w:lineRule="auto"/>
        <w:jc w:val="both"/>
        <w:rPr>
          <w:rFonts w:cs="Times New Roman"/>
          <w:sz w:val="24"/>
          <w:szCs w:val="24"/>
        </w:rPr>
      </w:pPr>
      <w:r w:rsidRPr="00BB1EB1">
        <w:rPr>
          <w:rFonts w:cs="Times New Roman"/>
          <w:b/>
          <w:bCs/>
          <w:sz w:val="24"/>
          <w:szCs w:val="24"/>
          <w:u w:val="single"/>
          <w:shd w:val="clear" w:color="auto" w:fill="D9D9D9" w:themeFill="background1" w:themeFillShade="D9"/>
        </w:rPr>
        <w:t>N.B :</w:t>
      </w:r>
      <w:r w:rsidRPr="00BB1EB1">
        <w:rPr>
          <w:rFonts w:cs="Times New Roman"/>
          <w:sz w:val="24"/>
          <w:szCs w:val="24"/>
          <w:shd w:val="clear" w:color="auto" w:fill="D9D9D9" w:themeFill="background1" w:themeFillShade="D9"/>
        </w:rPr>
        <w:t xml:space="preserve"> pour les répartitions des athlètes de la phase </w:t>
      </w:r>
      <w:r>
        <w:rPr>
          <w:rFonts w:cs="Times New Roman"/>
          <w:sz w:val="24"/>
          <w:szCs w:val="24"/>
          <w:shd w:val="clear" w:color="auto" w:fill="D9D9D9" w:themeFill="background1" w:themeFillShade="D9"/>
        </w:rPr>
        <w:t>DEUX</w:t>
      </w:r>
      <w:r w:rsidRPr="00BB1EB1">
        <w:rPr>
          <w:rFonts w:cs="Times New Roman"/>
          <w:sz w:val="24"/>
          <w:szCs w:val="24"/>
          <w:shd w:val="clear" w:color="auto" w:fill="D9D9D9" w:themeFill="background1" w:themeFillShade="D9"/>
        </w:rPr>
        <w:t xml:space="preserve"> et </w:t>
      </w:r>
      <w:r>
        <w:rPr>
          <w:rFonts w:cs="Times New Roman"/>
          <w:sz w:val="24"/>
          <w:szCs w:val="24"/>
          <w:shd w:val="clear" w:color="auto" w:fill="D9D9D9" w:themeFill="background1" w:themeFillShade="D9"/>
        </w:rPr>
        <w:t>TROIS (tableau)</w:t>
      </w:r>
      <w:r w:rsidRPr="00BB1EB1">
        <w:rPr>
          <w:rFonts w:cs="Times New Roman"/>
          <w:sz w:val="24"/>
          <w:szCs w:val="24"/>
          <w:shd w:val="clear" w:color="auto" w:fill="D9D9D9" w:themeFill="background1" w:themeFillShade="D9"/>
        </w:rPr>
        <w:t>, se fait de la même manière que le criterium national individuel</w:t>
      </w:r>
      <w:r>
        <w:rPr>
          <w:rFonts w:cs="Times New Roman"/>
          <w:sz w:val="24"/>
          <w:szCs w:val="24"/>
        </w:rPr>
        <w:t>. En éloignant autant possible les joueurs d’un même club.</w:t>
      </w:r>
    </w:p>
    <w:p w:rsidR="00A30EBA" w:rsidRPr="009F7C6E" w:rsidRDefault="00F309CB" w:rsidP="009F7C6E"/>
    <w:sectPr w:rsidR="00A30EBA" w:rsidRPr="009F7C6E" w:rsidSect="00735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FCA"/>
    <w:multiLevelType w:val="hybridMultilevel"/>
    <w:tmpl w:val="D9448D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577EC3"/>
    <w:multiLevelType w:val="hybridMultilevel"/>
    <w:tmpl w:val="97E4B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F4040"/>
    <w:rsid w:val="006F0FFA"/>
    <w:rsid w:val="0070648D"/>
    <w:rsid w:val="007C131E"/>
    <w:rsid w:val="009F7C6E"/>
    <w:rsid w:val="00AF4040"/>
    <w:rsid w:val="00B139FB"/>
    <w:rsid w:val="00B43F42"/>
    <w:rsid w:val="00BC26D5"/>
    <w:rsid w:val="00DF040B"/>
    <w:rsid w:val="00F309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4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C6E"/>
    <w:pPr>
      <w:ind w:left="720"/>
      <w:contextualSpacing/>
    </w:pPr>
    <w:rPr>
      <w:rFonts w:ascii="Calibri" w:eastAsia="Calibri" w:hAnsi="Calibri"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dc:creator>
  <cp:lastModifiedBy>Medi</cp:lastModifiedBy>
  <cp:revision>7</cp:revision>
  <cp:lastPrinted>2015-03-13T21:45:00Z</cp:lastPrinted>
  <dcterms:created xsi:type="dcterms:W3CDTF">2015-03-12T13:57:00Z</dcterms:created>
  <dcterms:modified xsi:type="dcterms:W3CDTF">2015-03-13T21:45:00Z</dcterms:modified>
</cp:coreProperties>
</file>