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1BD1" w:rsidRPr="004F1D42" w:rsidRDefault="005A1BD1" w:rsidP="005A1BD1">
      <w:pPr>
        <w:jc w:val="center"/>
        <w:rPr>
          <w:rFonts w:ascii="Baskerville Old Face" w:hAnsi="Baskerville Old Face"/>
          <w:b/>
          <w:color w:val="1F497D" w:themeColor="text2"/>
          <w:sz w:val="36"/>
          <w:szCs w:val="36"/>
          <w:lang w:val="it-IT"/>
        </w:rPr>
      </w:pPr>
      <w:r w:rsidRPr="004F1D42">
        <w:rPr>
          <w:rFonts w:ascii="Baskerville Old Face" w:hAnsi="Baskerville Old Face"/>
          <w:b/>
          <w:color w:val="1F497D" w:themeColor="text2"/>
          <w:sz w:val="36"/>
          <w:szCs w:val="36"/>
          <w:lang w:val="it-IT"/>
        </w:rPr>
        <w:t>FEDERATION ALGERIENNE DE TENNIS DE TABLE</w:t>
      </w:r>
    </w:p>
    <w:p w:rsidR="005A1BD1" w:rsidRPr="004F1D42" w:rsidRDefault="005A1BD1" w:rsidP="005A1BD1">
      <w:pPr>
        <w:jc w:val="center"/>
        <w:rPr>
          <w:rFonts w:ascii="Calibri" w:hAnsi="Calibri"/>
          <w:b/>
          <w:color w:val="1F497D" w:themeColor="text2"/>
          <w:sz w:val="16"/>
          <w:szCs w:val="16"/>
          <w:lang w:val="it-IT"/>
        </w:rPr>
      </w:pPr>
      <w:r w:rsidRPr="004F1D42">
        <w:rPr>
          <w:rFonts w:ascii="Calibri" w:hAnsi="Calibri"/>
          <w:b/>
          <w:color w:val="1F497D" w:themeColor="text2"/>
          <w:sz w:val="16"/>
          <w:szCs w:val="16"/>
          <w:lang w:val="it-IT"/>
        </w:rPr>
        <w:t>Agrément n° 067/77 du 15.01.1977</w:t>
      </w:r>
    </w:p>
    <w:p w:rsidR="005A1BD1" w:rsidRPr="004F1D42" w:rsidRDefault="005A1BD1" w:rsidP="005A1BD1">
      <w:pPr>
        <w:jc w:val="center"/>
        <w:rPr>
          <w:rFonts w:ascii="Calibri" w:hAnsi="Calibri"/>
          <w:b/>
          <w:color w:val="1F497D" w:themeColor="text2"/>
          <w:sz w:val="16"/>
          <w:szCs w:val="16"/>
          <w:lang w:val="it-IT"/>
        </w:rPr>
      </w:pPr>
      <w:r w:rsidRPr="004F1D42">
        <w:rPr>
          <w:rFonts w:ascii="Calibri" w:hAnsi="Calibri"/>
          <w:b/>
          <w:color w:val="1F497D" w:themeColor="text2"/>
          <w:sz w:val="16"/>
          <w:szCs w:val="16"/>
          <w:lang w:val="it-IT"/>
        </w:rPr>
        <w:t>Siège : Complexe Olympique Mohamed Boudiaf, Dely-Ibrahim</w:t>
      </w:r>
      <w:r w:rsidR="00EE5B57">
        <w:rPr>
          <w:rFonts w:ascii="Calibri" w:hAnsi="Calibri"/>
          <w:b/>
          <w:color w:val="1F497D" w:themeColor="text2"/>
          <w:sz w:val="16"/>
          <w:szCs w:val="16"/>
          <w:lang w:val="it-IT"/>
        </w:rPr>
        <w:t>, Alger</w:t>
      </w:r>
    </w:p>
    <w:p w:rsidR="005A1BD1" w:rsidRDefault="005A1BD1" w:rsidP="005A1BD1">
      <w:pPr>
        <w:jc w:val="center"/>
        <w:rPr>
          <w:rFonts w:ascii="Calibri" w:hAnsi="Calibri"/>
          <w:b/>
          <w:sz w:val="16"/>
          <w:szCs w:val="16"/>
          <w:lang w:val="it-IT"/>
        </w:rPr>
      </w:pPr>
      <w:r w:rsidRPr="004F1D42">
        <w:rPr>
          <w:rFonts w:ascii="Calibri" w:hAnsi="Calibri"/>
          <w:b/>
          <w:color w:val="1F497D" w:themeColor="text2"/>
          <w:sz w:val="16"/>
          <w:szCs w:val="16"/>
          <w:lang w:val="it-IT"/>
        </w:rPr>
        <w:t>Adresse : BP 562, El- Biar 16030 Alger</w:t>
      </w:r>
      <w:r w:rsidRPr="004F1D42">
        <w:rPr>
          <w:rFonts w:ascii="Calibri" w:hAnsi="Calibri"/>
          <w:b/>
          <w:color w:val="1F497D" w:themeColor="text2"/>
          <w:sz w:val="16"/>
          <w:szCs w:val="16"/>
          <w:lang w:val="it-IT"/>
        </w:rPr>
        <w:tab/>
        <w:t>-       Tel / Fax : (213) 23- 25- 82- 52   site web:</w:t>
      </w:r>
      <w:r w:rsidR="00EE5B57">
        <w:rPr>
          <w:rFonts w:ascii="Calibri" w:hAnsi="Calibri"/>
          <w:b/>
          <w:color w:val="1F497D" w:themeColor="text2"/>
          <w:sz w:val="16"/>
          <w:szCs w:val="16"/>
          <w:lang w:val="it-IT"/>
        </w:rPr>
        <w:t xml:space="preserve"> </w:t>
      </w:r>
      <w:r w:rsidRPr="004F1D42">
        <w:rPr>
          <w:rFonts w:ascii="Calibri" w:hAnsi="Calibri"/>
          <w:b/>
          <w:color w:val="1F497D" w:themeColor="text2"/>
          <w:sz w:val="16"/>
          <w:szCs w:val="16"/>
          <w:lang w:val="it-IT"/>
        </w:rPr>
        <w:t>www.fatt.dz    –     E-mail :</w:t>
      </w:r>
      <w:r>
        <w:rPr>
          <w:rFonts w:ascii="Calibri" w:hAnsi="Calibri"/>
          <w:b/>
          <w:sz w:val="16"/>
          <w:szCs w:val="16"/>
          <w:lang w:val="it-IT"/>
        </w:rPr>
        <w:t xml:space="preserve"> </w:t>
      </w:r>
      <w:hyperlink r:id="rId6" w:history="1">
        <w:r w:rsidRPr="00C031F9">
          <w:rPr>
            <w:rStyle w:val="Lienhypertexte"/>
            <w:rFonts w:ascii="Calibri" w:hAnsi="Calibri"/>
            <w:b/>
            <w:sz w:val="16"/>
            <w:szCs w:val="16"/>
            <w:lang w:val="it-IT"/>
          </w:rPr>
          <w:t>fattalgeria@yahoo.fr</w:t>
        </w:r>
      </w:hyperlink>
    </w:p>
    <w:p w:rsidR="005A1BD1" w:rsidRDefault="005A1BD1" w:rsidP="005A1BD1">
      <w:r>
        <w:rPr>
          <w:rFonts w:asciiTheme="majorHAnsi" w:hAnsiTheme="majorHAnsi"/>
          <w:b/>
          <w:bCs/>
          <w:i/>
          <w:iCs/>
          <w:u w:val="single"/>
          <w:lang w:val="it-IT"/>
        </w:rPr>
        <w:t>____________________________________________________________________________________________________________________</w:t>
      </w:r>
    </w:p>
    <w:p w:rsidR="003F3B7D" w:rsidRDefault="003F3B7D"/>
    <w:p w:rsidR="005A1BD1" w:rsidRDefault="005A1BD1"/>
    <w:p w:rsidR="005A1BD1" w:rsidRPr="00DD623B" w:rsidRDefault="005A1BD1" w:rsidP="005A1BD1">
      <w:pPr>
        <w:shd w:val="clear" w:color="auto" w:fill="FFFFFF" w:themeFill="background1"/>
        <w:jc w:val="center"/>
        <w:rPr>
          <w:b/>
          <w:bCs/>
          <w:color w:val="4F81BD" w:themeColor="accent1"/>
          <w:sz w:val="28"/>
          <w:szCs w:val="28"/>
          <w:u w:val="single"/>
          <w:shd w:val="clear" w:color="auto" w:fill="FFFFFF" w:themeFill="background1"/>
        </w:rPr>
      </w:pPr>
      <w:r w:rsidRPr="00DD623B">
        <w:rPr>
          <w:b/>
          <w:bCs/>
          <w:color w:val="4F81BD" w:themeColor="accent1"/>
          <w:sz w:val="28"/>
          <w:szCs w:val="28"/>
          <w:u w:val="single"/>
          <w:shd w:val="clear" w:color="auto" w:fill="FFFFFF" w:themeFill="background1"/>
        </w:rPr>
        <w:t xml:space="preserve">Règlement </w:t>
      </w:r>
    </w:p>
    <w:p w:rsidR="005A1BD1" w:rsidRPr="00DD623B" w:rsidRDefault="005A1BD1" w:rsidP="005A1BD1">
      <w:pPr>
        <w:shd w:val="clear" w:color="auto" w:fill="FFFFFF" w:themeFill="background1"/>
        <w:jc w:val="center"/>
        <w:rPr>
          <w:b/>
          <w:bCs/>
          <w:color w:val="4F81BD" w:themeColor="accent1"/>
          <w:sz w:val="28"/>
          <w:szCs w:val="28"/>
          <w:u w:val="single"/>
          <w:shd w:val="clear" w:color="auto" w:fill="FFFFFF" w:themeFill="background1"/>
        </w:rPr>
      </w:pPr>
      <w:proofErr w:type="gramStart"/>
      <w:r w:rsidRPr="00DD623B">
        <w:rPr>
          <w:b/>
          <w:bCs/>
          <w:color w:val="4F81BD" w:themeColor="accent1"/>
          <w:sz w:val="28"/>
          <w:szCs w:val="28"/>
          <w:u w:val="single"/>
          <w:shd w:val="clear" w:color="auto" w:fill="FFFFFF" w:themeFill="background1"/>
        </w:rPr>
        <w:t>inter-</w:t>
      </w:r>
      <w:r w:rsidRPr="00DD623B">
        <w:rPr>
          <w:b/>
          <w:bCs/>
          <w:color w:val="4F81BD" w:themeColor="accent1"/>
          <w:sz w:val="28"/>
          <w:szCs w:val="28"/>
          <w:u w:val="single"/>
          <w:shd w:val="clear" w:color="auto" w:fill="FFFFFF" w:themeFill="background1"/>
        </w:rPr>
        <w:t>ligues</w:t>
      </w:r>
      <w:proofErr w:type="gramEnd"/>
      <w:r w:rsidRPr="00DD623B">
        <w:rPr>
          <w:b/>
          <w:bCs/>
          <w:color w:val="4F81BD" w:themeColor="accent1"/>
          <w:sz w:val="28"/>
          <w:szCs w:val="28"/>
          <w:u w:val="single"/>
          <w:shd w:val="clear" w:color="auto" w:fill="FFFFFF" w:themeFill="background1"/>
        </w:rPr>
        <w:t xml:space="preserve"> Jeunes</w:t>
      </w:r>
    </w:p>
    <w:p w:rsidR="005A1BD1" w:rsidRDefault="005A1BD1" w:rsidP="005A1BD1">
      <w:pPr>
        <w:shd w:val="clear" w:color="auto" w:fill="FFFFFF" w:themeFill="background1"/>
        <w:jc w:val="center"/>
        <w:rPr>
          <w:b/>
          <w:bCs/>
          <w:color w:val="FF0000"/>
          <w:sz w:val="28"/>
          <w:szCs w:val="28"/>
          <w:u w:val="single"/>
          <w:shd w:val="clear" w:color="auto" w:fill="FFFFFF" w:themeFill="background1"/>
        </w:rPr>
      </w:pPr>
    </w:p>
    <w:p w:rsidR="005A1BD1" w:rsidRPr="00FD29FE" w:rsidRDefault="005A1BD1" w:rsidP="005A1BD1">
      <w:pPr>
        <w:shd w:val="clear" w:color="auto" w:fill="FFFFFF" w:themeFill="background1"/>
        <w:jc w:val="center"/>
        <w:rPr>
          <w:b/>
          <w:bCs/>
          <w:color w:val="FF0000"/>
          <w:sz w:val="28"/>
          <w:szCs w:val="28"/>
          <w:u w:val="single"/>
          <w:shd w:val="clear" w:color="auto" w:fill="FFFF00"/>
        </w:rPr>
      </w:pPr>
    </w:p>
    <w:p w:rsidR="005A1BD1" w:rsidRPr="006664DA" w:rsidRDefault="005A1BD1" w:rsidP="005A1BD1">
      <w:pPr>
        <w:spacing w:after="240"/>
        <w:jc w:val="both"/>
      </w:pPr>
      <w:r w:rsidRPr="006664DA">
        <w:rPr>
          <w:b/>
          <w:bCs/>
          <w:u w:val="single"/>
          <w:shd w:val="clear" w:color="auto" w:fill="FFFFFF" w:themeFill="background1"/>
        </w:rPr>
        <w:t>Article 1 </w:t>
      </w:r>
      <w:r w:rsidRPr="006664DA">
        <w:rPr>
          <w:bCs/>
          <w:shd w:val="clear" w:color="auto" w:fill="FFFFFF" w:themeFill="background1"/>
        </w:rPr>
        <w:t>:</w:t>
      </w:r>
      <w:r w:rsidRPr="006664DA">
        <w:rPr>
          <w:bCs/>
        </w:rPr>
        <w:t xml:space="preserve"> </w:t>
      </w:r>
      <w:r w:rsidRPr="006664DA">
        <w:t>La</w:t>
      </w:r>
      <w:r w:rsidRPr="006664DA">
        <w:rPr>
          <w:b/>
          <w:bCs/>
        </w:rPr>
        <w:t xml:space="preserve"> </w:t>
      </w:r>
      <w:r>
        <w:t>participation aux inter-</w:t>
      </w:r>
      <w:r w:rsidRPr="006664DA">
        <w:t xml:space="preserve">ligues jeunes est ouverte aux ligues de wilaya régulièrement Affiliées et engagées au titre de la saison en cours. </w:t>
      </w:r>
    </w:p>
    <w:p w:rsidR="005A1BD1" w:rsidRPr="006664DA" w:rsidRDefault="005A1BD1" w:rsidP="005A1BD1">
      <w:pPr>
        <w:spacing w:after="240"/>
        <w:jc w:val="both"/>
        <w:rPr>
          <w:bCs/>
        </w:rPr>
      </w:pPr>
      <w:r w:rsidRPr="006664DA">
        <w:rPr>
          <w:b/>
          <w:bCs/>
          <w:u w:val="single"/>
          <w:shd w:val="clear" w:color="auto" w:fill="FFFFFF" w:themeFill="background1"/>
        </w:rPr>
        <w:t>Article 2 </w:t>
      </w:r>
      <w:r w:rsidRPr="006664DA">
        <w:rPr>
          <w:bCs/>
          <w:shd w:val="clear" w:color="auto" w:fill="FFFFFF" w:themeFill="background1"/>
        </w:rPr>
        <w:t>:</w:t>
      </w:r>
      <w:r>
        <w:rPr>
          <w:bCs/>
        </w:rPr>
        <w:t xml:space="preserve"> L’inter-</w:t>
      </w:r>
      <w:r w:rsidRPr="006664DA">
        <w:rPr>
          <w:bCs/>
        </w:rPr>
        <w:t>ligue jeune</w:t>
      </w:r>
      <w:r w:rsidRPr="006664DA">
        <w:rPr>
          <w:bCs/>
        </w:rPr>
        <w:t xml:space="preserve"> est une compétition par équipes qui oppose les sélections des ligues de wilaya</w:t>
      </w:r>
      <w:r>
        <w:rPr>
          <w:bCs/>
        </w:rPr>
        <w:t>.</w:t>
      </w:r>
    </w:p>
    <w:p w:rsidR="005A1BD1" w:rsidRPr="006664DA" w:rsidRDefault="005A1BD1" w:rsidP="005A1BD1">
      <w:pPr>
        <w:spacing w:after="240"/>
        <w:jc w:val="both"/>
      </w:pPr>
      <w:r w:rsidRPr="006664DA">
        <w:rPr>
          <w:b/>
          <w:bCs/>
          <w:u w:val="single"/>
          <w:shd w:val="clear" w:color="auto" w:fill="FFFFFF" w:themeFill="background1"/>
        </w:rPr>
        <w:t>Article 3 </w:t>
      </w:r>
      <w:r w:rsidRPr="006664DA">
        <w:rPr>
          <w:shd w:val="clear" w:color="auto" w:fill="FFFFFF" w:themeFill="background1"/>
        </w:rPr>
        <w:t>:</w:t>
      </w:r>
      <w:r w:rsidRPr="006664DA">
        <w:t xml:space="preserve"> L’engagement des ligues désireuses de participer se fera directement auprès de la fédération. </w:t>
      </w:r>
    </w:p>
    <w:p w:rsidR="005A1BD1" w:rsidRPr="006664DA" w:rsidRDefault="005A1BD1" w:rsidP="005A1BD1">
      <w:pPr>
        <w:spacing w:after="240"/>
        <w:jc w:val="both"/>
      </w:pPr>
      <w:r w:rsidRPr="006664DA">
        <w:rPr>
          <w:b/>
          <w:u w:val="single"/>
          <w:shd w:val="clear" w:color="auto" w:fill="FFFFFF" w:themeFill="background1"/>
        </w:rPr>
        <w:t>Article 4 </w:t>
      </w:r>
      <w:r w:rsidRPr="006664DA">
        <w:rPr>
          <w:shd w:val="clear" w:color="auto" w:fill="FFFFFF" w:themeFill="background1"/>
        </w:rPr>
        <w:t>:</w:t>
      </w:r>
      <w:r>
        <w:t xml:space="preserve"> L</w:t>
      </w:r>
      <w:r w:rsidRPr="006664DA">
        <w:t>e nombre de tours ainsi que les phases éliminatoires seront déterminées après l’expiration des délais d’engagement.</w:t>
      </w:r>
    </w:p>
    <w:p w:rsidR="005A1BD1" w:rsidRDefault="005A1BD1" w:rsidP="005A1BD1">
      <w:pPr>
        <w:jc w:val="both"/>
      </w:pPr>
      <w:r w:rsidRPr="006664DA">
        <w:rPr>
          <w:b/>
          <w:u w:val="single"/>
          <w:shd w:val="clear" w:color="auto" w:fill="FFFFFF" w:themeFill="background1"/>
        </w:rPr>
        <w:t>Article 5 </w:t>
      </w:r>
      <w:r w:rsidRPr="006664DA">
        <w:rPr>
          <w:shd w:val="clear" w:color="auto" w:fill="FFFFFF" w:themeFill="background1"/>
        </w:rPr>
        <w:t>:</w:t>
      </w:r>
      <w:r>
        <w:t xml:space="preserve"> L</w:t>
      </w:r>
      <w:r w:rsidRPr="006664DA">
        <w:t>es catégories d’âge concernées par les inters ligues jeunes sont :</w:t>
      </w:r>
    </w:p>
    <w:p w:rsidR="005A1BD1" w:rsidRPr="005A1BD1" w:rsidRDefault="005A1BD1" w:rsidP="005A1BD1">
      <w:pPr>
        <w:jc w:val="both"/>
        <w:rPr>
          <w:sz w:val="16"/>
          <w:szCs w:val="16"/>
        </w:rPr>
      </w:pPr>
    </w:p>
    <w:tbl>
      <w:tblPr>
        <w:tblW w:w="822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5529"/>
      </w:tblGrid>
      <w:tr w:rsidR="005A1BD1" w:rsidRPr="006664DA" w:rsidTr="005A1BD1">
        <w:tc>
          <w:tcPr>
            <w:tcW w:w="2693" w:type="dxa"/>
            <w:tcBorders>
              <w:top w:val="single" w:sz="4" w:space="0" w:color="auto"/>
              <w:left w:val="single" w:sz="4" w:space="0" w:color="auto"/>
              <w:bottom w:val="single" w:sz="4" w:space="0" w:color="auto"/>
              <w:right w:val="single" w:sz="4" w:space="0" w:color="auto"/>
            </w:tcBorders>
            <w:vAlign w:val="center"/>
            <w:hideMark/>
          </w:tcPr>
          <w:p w:rsidR="005A1BD1" w:rsidRPr="006664DA" w:rsidRDefault="005A1BD1" w:rsidP="00256DE9">
            <w:pPr>
              <w:rPr>
                <w:rFonts w:cs="Calibri"/>
              </w:rPr>
            </w:pPr>
            <w:r w:rsidRPr="006664DA">
              <w:rPr>
                <w:rFonts w:cs="Calibri"/>
              </w:rPr>
              <w:t xml:space="preserve">Benjamins – Benjamines   </w:t>
            </w:r>
          </w:p>
        </w:tc>
        <w:tc>
          <w:tcPr>
            <w:tcW w:w="5529" w:type="dxa"/>
            <w:tcBorders>
              <w:top w:val="single" w:sz="4" w:space="0" w:color="auto"/>
              <w:left w:val="single" w:sz="4" w:space="0" w:color="auto"/>
              <w:bottom w:val="single" w:sz="4" w:space="0" w:color="auto"/>
              <w:right w:val="single" w:sz="4" w:space="0" w:color="auto"/>
            </w:tcBorders>
            <w:vAlign w:val="center"/>
            <w:hideMark/>
          </w:tcPr>
          <w:p w:rsidR="005A1BD1" w:rsidRPr="006664DA" w:rsidRDefault="005A1BD1" w:rsidP="00256DE9">
            <w:pPr>
              <w:rPr>
                <w:rFonts w:cs="Calibri"/>
              </w:rPr>
            </w:pPr>
            <w:r w:rsidRPr="006664DA">
              <w:rPr>
                <w:rFonts w:cs="Calibri"/>
              </w:rPr>
              <w:t xml:space="preserve">Nés le </w:t>
            </w:r>
            <w:r w:rsidRPr="006664DA">
              <w:rPr>
                <w:rFonts w:cs="Calibri"/>
                <w:b/>
                <w:bCs/>
              </w:rPr>
              <w:t>1</w:t>
            </w:r>
            <w:r w:rsidRPr="006664DA">
              <w:rPr>
                <w:rFonts w:cs="Calibri"/>
                <w:b/>
                <w:bCs/>
                <w:vertAlign w:val="superscript"/>
              </w:rPr>
              <w:t>er</w:t>
            </w:r>
            <w:r w:rsidRPr="006664DA">
              <w:rPr>
                <w:rFonts w:cs="Calibri"/>
                <w:b/>
                <w:bCs/>
              </w:rPr>
              <w:t xml:space="preserve"> Janvier</w:t>
            </w:r>
            <w:r w:rsidRPr="006664DA">
              <w:rPr>
                <w:rFonts w:cs="Calibri"/>
                <w:b/>
                <w:bCs/>
              </w:rPr>
              <w:t xml:space="preserve"> </w:t>
            </w:r>
            <w:r w:rsidRPr="006664DA">
              <w:rPr>
                <w:rFonts w:cs="Calibri"/>
                <w:b/>
                <w:bCs/>
              </w:rPr>
              <w:t>2006</w:t>
            </w:r>
            <w:r w:rsidRPr="006664DA">
              <w:rPr>
                <w:rFonts w:cs="Calibri"/>
              </w:rPr>
              <w:t xml:space="preserve"> et après</w:t>
            </w:r>
          </w:p>
        </w:tc>
      </w:tr>
      <w:tr w:rsidR="005A1BD1" w:rsidRPr="006664DA" w:rsidTr="005A1BD1">
        <w:tc>
          <w:tcPr>
            <w:tcW w:w="2693" w:type="dxa"/>
            <w:tcBorders>
              <w:top w:val="single" w:sz="4" w:space="0" w:color="auto"/>
              <w:left w:val="single" w:sz="4" w:space="0" w:color="auto"/>
              <w:bottom w:val="single" w:sz="4" w:space="0" w:color="auto"/>
              <w:right w:val="single" w:sz="4" w:space="0" w:color="auto"/>
            </w:tcBorders>
            <w:vAlign w:val="center"/>
            <w:hideMark/>
          </w:tcPr>
          <w:p w:rsidR="005A1BD1" w:rsidRPr="006664DA" w:rsidRDefault="005A1BD1" w:rsidP="00256DE9">
            <w:pPr>
              <w:rPr>
                <w:rFonts w:cs="Calibri"/>
              </w:rPr>
            </w:pPr>
            <w:r>
              <w:rPr>
                <w:rFonts w:cs="Calibri"/>
              </w:rPr>
              <w:t>Minimes filles et g</w:t>
            </w:r>
            <w:r w:rsidRPr="006664DA">
              <w:rPr>
                <w:rFonts w:cs="Calibri"/>
              </w:rPr>
              <w:t xml:space="preserve">arçons </w:t>
            </w:r>
          </w:p>
        </w:tc>
        <w:tc>
          <w:tcPr>
            <w:tcW w:w="5529" w:type="dxa"/>
            <w:tcBorders>
              <w:top w:val="single" w:sz="4" w:space="0" w:color="auto"/>
              <w:left w:val="single" w:sz="4" w:space="0" w:color="auto"/>
              <w:bottom w:val="single" w:sz="4" w:space="0" w:color="auto"/>
              <w:right w:val="single" w:sz="4" w:space="0" w:color="auto"/>
            </w:tcBorders>
            <w:vAlign w:val="center"/>
            <w:hideMark/>
          </w:tcPr>
          <w:p w:rsidR="005A1BD1" w:rsidRPr="006664DA" w:rsidRDefault="005A1BD1" w:rsidP="00256DE9">
            <w:pPr>
              <w:rPr>
                <w:rFonts w:cs="Calibri"/>
              </w:rPr>
            </w:pPr>
            <w:r w:rsidRPr="006664DA">
              <w:rPr>
                <w:rFonts w:cs="Calibri"/>
              </w:rPr>
              <w:t xml:space="preserve">Nés entre le </w:t>
            </w:r>
            <w:r w:rsidRPr="006664DA">
              <w:rPr>
                <w:rFonts w:cs="Calibri"/>
                <w:b/>
                <w:bCs/>
              </w:rPr>
              <w:t>1</w:t>
            </w:r>
            <w:r w:rsidRPr="006664DA">
              <w:rPr>
                <w:rFonts w:cs="Calibri"/>
                <w:b/>
                <w:bCs/>
                <w:vertAlign w:val="superscript"/>
              </w:rPr>
              <w:t>er</w:t>
            </w:r>
            <w:r w:rsidRPr="006664DA">
              <w:rPr>
                <w:rFonts w:cs="Calibri"/>
                <w:b/>
                <w:bCs/>
              </w:rPr>
              <w:t xml:space="preserve"> Janvier 2004</w:t>
            </w:r>
            <w:r>
              <w:rPr>
                <w:rFonts w:cs="Calibri"/>
              </w:rPr>
              <w:t xml:space="preserve"> </w:t>
            </w:r>
            <w:r w:rsidRPr="006664DA">
              <w:rPr>
                <w:rFonts w:cs="Calibri"/>
              </w:rPr>
              <w:t xml:space="preserve">et le </w:t>
            </w:r>
            <w:r w:rsidRPr="006664DA">
              <w:rPr>
                <w:rFonts w:cs="Calibri"/>
                <w:b/>
                <w:bCs/>
              </w:rPr>
              <w:t>31 Décembre 2005</w:t>
            </w:r>
          </w:p>
        </w:tc>
      </w:tr>
      <w:tr w:rsidR="005A1BD1" w:rsidRPr="006664DA" w:rsidTr="005A1BD1">
        <w:tc>
          <w:tcPr>
            <w:tcW w:w="2693" w:type="dxa"/>
            <w:tcBorders>
              <w:top w:val="single" w:sz="4" w:space="0" w:color="auto"/>
              <w:left w:val="single" w:sz="4" w:space="0" w:color="auto"/>
              <w:bottom w:val="single" w:sz="4" w:space="0" w:color="auto"/>
              <w:right w:val="single" w:sz="4" w:space="0" w:color="auto"/>
            </w:tcBorders>
            <w:vAlign w:val="center"/>
            <w:hideMark/>
          </w:tcPr>
          <w:p w:rsidR="005A1BD1" w:rsidRPr="006664DA" w:rsidRDefault="005A1BD1" w:rsidP="00256DE9">
            <w:pPr>
              <w:rPr>
                <w:rFonts w:cs="Calibri"/>
              </w:rPr>
            </w:pPr>
            <w:r>
              <w:rPr>
                <w:rFonts w:cs="Calibri"/>
              </w:rPr>
              <w:t xml:space="preserve">Cadets et </w:t>
            </w:r>
            <w:r w:rsidRPr="006664DA">
              <w:rPr>
                <w:rFonts w:cs="Calibri"/>
              </w:rPr>
              <w:t xml:space="preserve">Cadettes </w:t>
            </w:r>
          </w:p>
        </w:tc>
        <w:tc>
          <w:tcPr>
            <w:tcW w:w="5529" w:type="dxa"/>
            <w:tcBorders>
              <w:top w:val="single" w:sz="4" w:space="0" w:color="auto"/>
              <w:left w:val="single" w:sz="4" w:space="0" w:color="auto"/>
              <w:bottom w:val="single" w:sz="4" w:space="0" w:color="auto"/>
              <w:right w:val="single" w:sz="4" w:space="0" w:color="auto"/>
            </w:tcBorders>
            <w:vAlign w:val="center"/>
            <w:hideMark/>
          </w:tcPr>
          <w:p w:rsidR="005A1BD1" w:rsidRPr="006664DA" w:rsidRDefault="005A1BD1" w:rsidP="00256DE9">
            <w:pPr>
              <w:rPr>
                <w:rFonts w:cs="Calibri"/>
              </w:rPr>
            </w:pPr>
            <w:r w:rsidRPr="006664DA">
              <w:rPr>
                <w:rFonts w:cs="Calibri"/>
              </w:rPr>
              <w:t xml:space="preserve">Nés entre le </w:t>
            </w:r>
            <w:r w:rsidRPr="006664DA">
              <w:rPr>
                <w:rFonts w:cs="Calibri"/>
                <w:b/>
                <w:bCs/>
              </w:rPr>
              <w:t>1</w:t>
            </w:r>
            <w:r w:rsidRPr="006664DA">
              <w:rPr>
                <w:rFonts w:cs="Calibri"/>
                <w:b/>
                <w:bCs/>
                <w:vertAlign w:val="superscript"/>
              </w:rPr>
              <w:t>er</w:t>
            </w:r>
            <w:r w:rsidRPr="006664DA">
              <w:rPr>
                <w:rFonts w:cs="Calibri"/>
                <w:b/>
                <w:bCs/>
              </w:rPr>
              <w:t xml:space="preserve"> Janvier 2001</w:t>
            </w:r>
            <w:r>
              <w:rPr>
                <w:rFonts w:cs="Calibri"/>
              </w:rPr>
              <w:t xml:space="preserve"> et </w:t>
            </w:r>
            <w:r w:rsidRPr="006664DA">
              <w:rPr>
                <w:rFonts w:cs="Calibri"/>
              </w:rPr>
              <w:t xml:space="preserve">le </w:t>
            </w:r>
            <w:r w:rsidRPr="006664DA">
              <w:rPr>
                <w:rFonts w:cs="Calibri"/>
                <w:b/>
                <w:bCs/>
              </w:rPr>
              <w:t>31 Décembre 2003</w:t>
            </w:r>
          </w:p>
        </w:tc>
      </w:tr>
    </w:tbl>
    <w:p w:rsidR="005A1BD1" w:rsidRPr="006664DA" w:rsidRDefault="005A1BD1" w:rsidP="005A1BD1">
      <w:pPr>
        <w:pStyle w:val="Paragraphedeliste"/>
        <w:spacing w:after="0" w:line="240" w:lineRule="auto"/>
        <w:jc w:val="both"/>
        <w:rPr>
          <w:sz w:val="24"/>
          <w:szCs w:val="24"/>
        </w:rPr>
      </w:pPr>
    </w:p>
    <w:p w:rsidR="005A1BD1" w:rsidRPr="006664DA" w:rsidRDefault="005A1BD1" w:rsidP="005A1BD1">
      <w:pPr>
        <w:spacing w:after="240"/>
        <w:jc w:val="both"/>
      </w:pPr>
      <w:r w:rsidRPr="006664DA">
        <w:rPr>
          <w:b/>
          <w:u w:val="single"/>
          <w:shd w:val="clear" w:color="auto" w:fill="FFFFFF" w:themeFill="background1"/>
        </w:rPr>
        <w:t>Article 6</w:t>
      </w:r>
      <w:r w:rsidRPr="006664DA">
        <w:t xml:space="preserve"> : la licence validée pour la saison en cours est obligatoire conformément aux règlements généraux de la fédération, y compris le capitaine non joueur d’une équipe ainsi que l’encadrement présent avec les joueurs au niveau du banc. </w:t>
      </w:r>
      <w:proofErr w:type="gramStart"/>
      <w:r w:rsidRPr="006664DA">
        <w:t>La</w:t>
      </w:r>
      <w:proofErr w:type="gramEnd"/>
      <w:r w:rsidRPr="006664DA">
        <w:t xml:space="preserve"> non présentation de la licence d’un joueur au cours des rencontres des inters ligues entrainerait sa disqualification.</w:t>
      </w:r>
    </w:p>
    <w:p w:rsidR="005A1BD1" w:rsidRPr="006664DA" w:rsidRDefault="005A1BD1" w:rsidP="005A1BD1">
      <w:pPr>
        <w:jc w:val="both"/>
      </w:pPr>
      <w:r w:rsidRPr="006664DA">
        <w:rPr>
          <w:b/>
          <w:u w:val="single"/>
          <w:shd w:val="clear" w:color="auto" w:fill="FFFFFF" w:themeFill="background1"/>
        </w:rPr>
        <w:t>Article 7 :</w:t>
      </w:r>
      <w:r w:rsidRPr="006664DA">
        <w:t xml:space="preserve"> les personnes autorisées à s’installer sur le banc des remplaçants de chaque équipe lors des rencontres sont au nombre de six (06) au maximum et doivent tous être régulièrement licenciés et sont désignés comme suit :</w:t>
      </w:r>
    </w:p>
    <w:p w:rsidR="005A1BD1" w:rsidRPr="006664DA" w:rsidRDefault="005A1BD1" w:rsidP="005A1BD1">
      <w:pPr>
        <w:pStyle w:val="Paragraphedeliste"/>
        <w:numPr>
          <w:ilvl w:val="0"/>
          <w:numId w:val="1"/>
        </w:numPr>
        <w:spacing w:after="0" w:line="240" w:lineRule="auto"/>
        <w:jc w:val="both"/>
        <w:rPr>
          <w:sz w:val="24"/>
          <w:szCs w:val="24"/>
        </w:rPr>
      </w:pPr>
      <w:r w:rsidRPr="006664DA">
        <w:rPr>
          <w:sz w:val="24"/>
          <w:szCs w:val="24"/>
        </w:rPr>
        <w:t>Trois (03) joueurs portés sur la feuille de match.</w:t>
      </w:r>
    </w:p>
    <w:p w:rsidR="005A1BD1" w:rsidRPr="006664DA" w:rsidRDefault="005A1BD1" w:rsidP="005A1BD1">
      <w:pPr>
        <w:pStyle w:val="Paragraphedeliste"/>
        <w:numPr>
          <w:ilvl w:val="0"/>
          <w:numId w:val="1"/>
        </w:numPr>
        <w:spacing w:after="0" w:line="240" w:lineRule="auto"/>
        <w:jc w:val="both"/>
        <w:rPr>
          <w:sz w:val="24"/>
          <w:szCs w:val="24"/>
        </w:rPr>
      </w:pPr>
      <w:r w:rsidRPr="006664DA">
        <w:rPr>
          <w:sz w:val="24"/>
          <w:szCs w:val="24"/>
        </w:rPr>
        <w:t>Un (01) capitaine d’équipe s’il est non joueur.</w:t>
      </w:r>
    </w:p>
    <w:p w:rsidR="005A1BD1" w:rsidRPr="006664DA" w:rsidRDefault="005A1BD1" w:rsidP="005A1BD1">
      <w:pPr>
        <w:pStyle w:val="Paragraphedeliste"/>
        <w:numPr>
          <w:ilvl w:val="0"/>
          <w:numId w:val="1"/>
        </w:numPr>
        <w:spacing w:after="0" w:line="240" w:lineRule="auto"/>
        <w:jc w:val="both"/>
        <w:rPr>
          <w:sz w:val="24"/>
          <w:szCs w:val="24"/>
        </w:rPr>
      </w:pPr>
      <w:r w:rsidRPr="006664DA">
        <w:rPr>
          <w:sz w:val="24"/>
          <w:szCs w:val="24"/>
        </w:rPr>
        <w:t>Deux (02) autres personnes.</w:t>
      </w:r>
    </w:p>
    <w:p w:rsidR="005A1BD1" w:rsidRPr="006664DA" w:rsidRDefault="005A1BD1" w:rsidP="005A1BD1">
      <w:pPr>
        <w:jc w:val="both"/>
      </w:pPr>
    </w:p>
    <w:p w:rsidR="005A1BD1" w:rsidRPr="006664DA" w:rsidRDefault="005A1BD1" w:rsidP="00F77390">
      <w:pPr>
        <w:spacing w:after="240"/>
        <w:jc w:val="both"/>
      </w:pPr>
      <w:r w:rsidRPr="006664DA">
        <w:rPr>
          <w:b/>
          <w:u w:val="single"/>
          <w:shd w:val="clear" w:color="auto" w:fill="FFFFFF" w:themeFill="background1"/>
        </w:rPr>
        <w:t>Article 8 :</w:t>
      </w:r>
      <w:r w:rsidRPr="006664DA">
        <w:t xml:space="preserve"> La tenue sportive est obligatoire, elle doit être conforme aux lois e</w:t>
      </w:r>
      <w:r w:rsidR="00BC5D26">
        <w:t>t règlements du tennis de table</w:t>
      </w:r>
      <w:bookmarkStart w:id="0" w:name="_GoBack"/>
      <w:bookmarkEnd w:id="0"/>
      <w:r w:rsidRPr="006664DA">
        <w:t xml:space="preserve">; le juge-arbitre est chargé de faire respecter cette disposition et peut refuser l’accès à la table à un joueur ne s’y conformant pas. </w:t>
      </w:r>
    </w:p>
    <w:p w:rsidR="005A1BD1" w:rsidRPr="006664DA" w:rsidRDefault="005A1BD1" w:rsidP="005A1BD1">
      <w:pPr>
        <w:jc w:val="both"/>
      </w:pPr>
      <w:r w:rsidRPr="006664DA">
        <w:rPr>
          <w:b/>
          <w:bCs/>
          <w:u w:val="single"/>
          <w:shd w:val="clear" w:color="auto" w:fill="FFFFFF" w:themeFill="background1"/>
        </w:rPr>
        <w:t xml:space="preserve"> Article 9</w:t>
      </w:r>
      <w:r w:rsidRPr="006664DA">
        <w:rPr>
          <w:shd w:val="clear" w:color="auto" w:fill="FFFFFF" w:themeFill="background1"/>
        </w:rPr>
        <w:t> :</w:t>
      </w:r>
      <w:r w:rsidRPr="006664DA">
        <w:t xml:space="preserve"> Le système de compétition est défini selon le nombre d’équipe engagée.</w:t>
      </w:r>
    </w:p>
    <w:p w:rsidR="005A1BD1" w:rsidRPr="006664DA" w:rsidRDefault="005A1BD1" w:rsidP="00F77390">
      <w:pPr>
        <w:pStyle w:val="Paragraphedeliste"/>
        <w:spacing w:line="240" w:lineRule="auto"/>
        <w:ind w:left="708" w:firstLine="708"/>
        <w:jc w:val="both"/>
        <w:rPr>
          <w:sz w:val="24"/>
          <w:szCs w:val="24"/>
        </w:rPr>
      </w:pPr>
      <w:r w:rsidRPr="006664DA">
        <w:rPr>
          <w:sz w:val="24"/>
          <w:szCs w:val="24"/>
        </w:rPr>
        <w:t>Les parties pour chaque rencontre se déroulent selon l’</w:t>
      </w:r>
      <w:r w:rsidR="00F77390">
        <w:rPr>
          <w:sz w:val="24"/>
          <w:szCs w:val="24"/>
        </w:rPr>
        <w:t xml:space="preserve">ordre suivant : A-X, B-Y, C-Z, </w:t>
      </w:r>
      <w:r w:rsidRPr="006664DA">
        <w:rPr>
          <w:sz w:val="24"/>
          <w:szCs w:val="24"/>
        </w:rPr>
        <w:t>A-Y, B-X.</w:t>
      </w:r>
    </w:p>
    <w:p w:rsidR="00F77390" w:rsidRDefault="005A1BD1" w:rsidP="00F77390">
      <w:pPr>
        <w:pStyle w:val="Paragraphedeliste"/>
        <w:spacing w:line="240" w:lineRule="auto"/>
        <w:ind w:left="708" w:firstLine="708"/>
        <w:jc w:val="both"/>
        <w:rPr>
          <w:sz w:val="24"/>
          <w:szCs w:val="24"/>
        </w:rPr>
      </w:pPr>
      <w:r w:rsidRPr="006664DA">
        <w:rPr>
          <w:sz w:val="24"/>
          <w:szCs w:val="24"/>
        </w:rPr>
        <w:t xml:space="preserve">Les parties se déroulent aux meilleurs des cinq sets. </w:t>
      </w:r>
    </w:p>
    <w:p w:rsidR="005A1BD1" w:rsidRPr="006664DA" w:rsidRDefault="005A1BD1" w:rsidP="00F77390">
      <w:pPr>
        <w:pStyle w:val="Paragraphedeliste"/>
        <w:spacing w:line="240" w:lineRule="auto"/>
        <w:ind w:left="708" w:firstLine="708"/>
        <w:jc w:val="both"/>
        <w:rPr>
          <w:sz w:val="24"/>
          <w:szCs w:val="24"/>
        </w:rPr>
      </w:pPr>
      <w:r w:rsidRPr="006664DA">
        <w:rPr>
          <w:sz w:val="24"/>
          <w:szCs w:val="24"/>
        </w:rPr>
        <w:t xml:space="preserve">La rencontre se termine dès qu’une équipe gagne trois (03) parties. </w:t>
      </w:r>
    </w:p>
    <w:p w:rsidR="005A1BD1" w:rsidRPr="006664DA" w:rsidRDefault="005A1BD1" w:rsidP="005A1BD1">
      <w:pPr>
        <w:pStyle w:val="Paragraphedeliste"/>
        <w:spacing w:line="240" w:lineRule="auto"/>
        <w:ind w:left="0"/>
        <w:jc w:val="both"/>
        <w:rPr>
          <w:sz w:val="24"/>
          <w:szCs w:val="24"/>
        </w:rPr>
      </w:pPr>
    </w:p>
    <w:p w:rsidR="005A1BD1" w:rsidRPr="006664DA" w:rsidRDefault="005A1BD1" w:rsidP="005A1BD1">
      <w:pPr>
        <w:pStyle w:val="Paragraphedeliste"/>
        <w:spacing w:line="240" w:lineRule="auto"/>
        <w:ind w:left="0"/>
        <w:jc w:val="both"/>
        <w:rPr>
          <w:sz w:val="24"/>
          <w:szCs w:val="24"/>
        </w:rPr>
      </w:pPr>
      <w:r w:rsidRPr="006664DA">
        <w:rPr>
          <w:b/>
          <w:sz w:val="24"/>
          <w:szCs w:val="24"/>
          <w:u w:val="single"/>
          <w:shd w:val="clear" w:color="auto" w:fill="FFFFFF" w:themeFill="background1"/>
        </w:rPr>
        <w:t>Article 10 </w:t>
      </w:r>
      <w:r w:rsidRPr="006664DA">
        <w:rPr>
          <w:sz w:val="24"/>
          <w:szCs w:val="24"/>
          <w:shd w:val="clear" w:color="auto" w:fill="FFFFFF" w:themeFill="background1"/>
        </w:rPr>
        <w:t>:</w:t>
      </w:r>
      <w:r w:rsidRPr="006664DA">
        <w:rPr>
          <w:sz w:val="24"/>
          <w:szCs w:val="24"/>
        </w:rPr>
        <w:t xml:space="preserve"> les frais de transport et de séjour sont à la charge des ligues participantes.</w:t>
      </w:r>
    </w:p>
    <w:p w:rsidR="005A1BD1" w:rsidRPr="006664DA" w:rsidRDefault="005A1BD1" w:rsidP="005A1BD1">
      <w:pPr>
        <w:pStyle w:val="Paragraphedeliste"/>
        <w:spacing w:line="240" w:lineRule="auto"/>
        <w:ind w:left="0"/>
        <w:jc w:val="both"/>
        <w:rPr>
          <w:sz w:val="24"/>
          <w:szCs w:val="24"/>
        </w:rPr>
      </w:pPr>
    </w:p>
    <w:p w:rsidR="005A1BD1" w:rsidRPr="006664DA" w:rsidRDefault="005A1BD1" w:rsidP="005A1BD1">
      <w:pPr>
        <w:pStyle w:val="Paragraphedeliste"/>
        <w:spacing w:line="240" w:lineRule="auto"/>
        <w:ind w:left="0"/>
        <w:jc w:val="both"/>
        <w:rPr>
          <w:sz w:val="24"/>
          <w:szCs w:val="24"/>
        </w:rPr>
      </w:pPr>
      <w:r w:rsidRPr="006664DA">
        <w:rPr>
          <w:b/>
          <w:bCs/>
          <w:sz w:val="24"/>
          <w:szCs w:val="24"/>
          <w:u w:val="single"/>
          <w:shd w:val="clear" w:color="auto" w:fill="FFFFFF" w:themeFill="background1"/>
        </w:rPr>
        <w:t>Article 11</w:t>
      </w:r>
      <w:r w:rsidRPr="006664DA">
        <w:rPr>
          <w:sz w:val="24"/>
          <w:szCs w:val="24"/>
          <w:shd w:val="clear" w:color="auto" w:fill="FFFFFF" w:themeFill="background1"/>
        </w:rPr>
        <w:t> :</w:t>
      </w:r>
      <w:r w:rsidRPr="006664DA">
        <w:rPr>
          <w:sz w:val="24"/>
          <w:szCs w:val="24"/>
        </w:rPr>
        <w:t xml:space="preserve"> tout cas qui survient et qui n’est pas prévu dans le présent règlement sera traité par la structure d’organisation désignée par la fédération pour la circonstance en se référant en priorité aux lois et règlement de la fédération international de tennis de table.</w:t>
      </w:r>
    </w:p>
    <w:sectPr w:rsidR="005A1BD1" w:rsidRPr="006664DA" w:rsidSect="005A1B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6FCA"/>
    <w:multiLevelType w:val="hybridMultilevel"/>
    <w:tmpl w:val="D9448D0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2EB"/>
    <w:rsid w:val="003F3B7D"/>
    <w:rsid w:val="005132EB"/>
    <w:rsid w:val="005A1BD1"/>
    <w:rsid w:val="00BC5D26"/>
    <w:rsid w:val="00C9017C"/>
    <w:rsid w:val="00DD623B"/>
    <w:rsid w:val="00EE5B57"/>
    <w:rsid w:val="00F7739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BD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5A1BD1"/>
    <w:rPr>
      <w:color w:val="0000FF" w:themeColor="hyperlink"/>
      <w:u w:val="single"/>
    </w:rPr>
  </w:style>
  <w:style w:type="paragraph" w:styleId="Paragraphedeliste">
    <w:name w:val="List Paragraph"/>
    <w:basedOn w:val="Normal"/>
    <w:uiPriority w:val="34"/>
    <w:qFormat/>
    <w:rsid w:val="005A1BD1"/>
    <w:pPr>
      <w:spacing w:after="200" w:line="276" w:lineRule="auto"/>
      <w:ind w:left="720"/>
      <w:contextualSpacing/>
    </w:pPr>
    <w:rPr>
      <w:rFonts w:ascii="Calibri" w:eastAsia="Calibri" w:hAnsi="Calibri" w:cs="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BD1"/>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5A1BD1"/>
    <w:rPr>
      <w:color w:val="0000FF" w:themeColor="hyperlink"/>
      <w:u w:val="single"/>
    </w:rPr>
  </w:style>
  <w:style w:type="paragraph" w:styleId="Paragraphedeliste">
    <w:name w:val="List Paragraph"/>
    <w:basedOn w:val="Normal"/>
    <w:uiPriority w:val="34"/>
    <w:qFormat/>
    <w:rsid w:val="005A1BD1"/>
    <w:pPr>
      <w:spacing w:after="200" w:line="276" w:lineRule="auto"/>
      <w:ind w:left="720"/>
      <w:contextualSpacing/>
    </w:pPr>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ttalgeria@yahoo.f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449</Words>
  <Characters>2471</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dc:creator>
  <cp:keywords/>
  <dc:description/>
  <cp:lastModifiedBy>Medi</cp:lastModifiedBy>
  <cp:revision>6</cp:revision>
  <dcterms:created xsi:type="dcterms:W3CDTF">2016-04-17T18:42:00Z</dcterms:created>
  <dcterms:modified xsi:type="dcterms:W3CDTF">2016-04-17T18:56:00Z</dcterms:modified>
</cp:coreProperties>
</file>